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264" w:type="dxa"/>
        <w:jc w:val="center"/>
        <w:tblLayout w:type="autofit"/>
        <w:tblCellMar>
          <w:top w:w="0" w:type="dxa"/>
          <w:left w:w="108" w:type="dxa"/>
          <w:bottom w:w="0" w:type="dxa"/>
          <w:right w:w="108" w:type="dxa"/>
        </w:tblCellMar>
      </w:tblPr>
      <w:tblGrid>
        <w:gridCol w:w="4678"/>
        <w:gridCol w:w="5586"/>
      </w:tblGrid>
      <w:tr w14:paraId="4E83E605">
        <w:tblPrEx>
          <w:tblCellMar>
            <w:top w:w="0" w:type="dxa"/>
            <w:left w:w="108" w:type="dxa"/>
            <w:bottom w:w="0" w:type="dxa"/>
            <w:right w:w="108" w:type="dxa"/>
          </w:tblCellMar>
        </w:tblPrEx>
        <w:trPr>
          <w:jc w:val="center"/>
        </w:trPr>
        <w:tc>
          <w:tcPr>
            <w:tcW w:w="4678" w:type="dxa"/>
            <w:tcBorders>
              <w:top w:val="nil"/>
              <w:left w:val="nil"/>
              <w:bottom w:val="nil"/>
              <w:right w:val="nil"/>
            </w:tcBorders>
          </w:tcPr>
          <w:p w14:paraId="2D84608F">
            <w:pPr>
              <w:spacing w:before="0" w:after="0" w:line="360" w:lineRule="auto"/>
              <w:ind w:left="-426" w:right="-284" w:firstLine="238"/>
              <w:jc w:val="center"/>
              <w:rPr>
                <w:color w:val="000000"/>
                <w:sz w:val="26"/>
                <w:szCs w:val="26"/>
              </w:rPr>
            </w:pPr>
            <w:r>
              <w:rPr>
                <w:color w:val="000000"/>
                <w:sz w:val="26"/>
                <w:szCs w:val="26"/>
              </w:rPr>
              <w:t>PHÒNG GD&amp;ĐT THỊ XÃ ĐÔNG TRIỀU</w:t>
            </w:r>
          </w:p>
          <w:p w14:paraId="4A791D5F">
            <w:pPr>
              <w:spacing w:before="0" w:after="0" w:line="360" w:lineRule="auto"/>
              <w:ind w:left="-426" w:right="-284"/>
              <w:jc w:val="center"/>
              <w:rPr>
                <w:b/>
                <w:color w:val="000000"/>
                <w:sz w:val="26"/>
                <w:szCs w:val="26"/>
              </w:rPr>
            </w:pPr>
            <w:r>
              <w:rPr>
                <w:b/>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0" r="0" b="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o:spt="20" style="position:absolute;left:0pt;margin-left:63.25pt;margin-top:18.1pt;height:0pt;width:102.6pt;z-index:251659264;mso-width-relative:page;mso-height-relative:page;" filled="f" stroked="t" coordsize="21600,21600" o:gfxdata="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jrfO2AAAAAkBAAAP&#10;AAAAAAAAAAEAIAAAACIAAABkcnMvZG93bnJldi54bWxQSwECFAAUAAAACACHTuJAdmLST98BAAC9&#10;AwAADgAAAAAAAAABACAAAAAnAQAAZHJzL2Uyb0RvYy54bWxQSwUGAAAAAAYABgBZAQAAeAUAAAAA&#10;">
                      <v:fill on="f" focussize="0,0"/>
                      <v:stroke weight="0.5pt" color="#4472C4 [3204]" miterlimit="8" joinstyle="miter"/>
                      <v:imagedata o:title=""/>
                      <o:lock v:ext="edit" aspectratio="f"/>
                    </v:line>
                  </w:pict>
                </mc:Fallback>
              </mc:AlternateContent>
            </w:r>
            <w:r>
              <w:rPr>
                <w:b/>
                <w:color w:val="000000"/>
                <w:sz w:val="26"/>
                <w:szCs w:val="26"/>
              </w:rPr>
              <w:t>TRƯỜNG THCS NGUYỄN HUỆ</w:t>
            </w:r>
          </w:p>
          <w:p w14:paraId="2368B408">
            <w:pPr>
              <w:spacing w:before="0" w:after="0" w:line="360" w:lineRule="auto"/>
              <w:ind w:left="-426" w:right="-284"/>
              <w:jc w:val="center"/>
              <w:rPr>
                <w:b/>
                <w:color w:val="000000"/>
                <w:sz w:val="26"/>
                <w:szCs w:val="26"/>
              </w:rPr>
            </w:pPr>
          </w:p>
        </w:tc>
        <w:tc>
          <w:tcPr>
            <w:tcW w:w="5586" w:type="dxa"/>
            <w:tcBorders>
              <w:top w:val="nil"/>
              <w:left w:val="nil"/>
              <w:bottom w:val="nil"/>
              <w:right w:val="nil"/>
            </w:tcBorders>
          </w:tcPr>
          <w:p w14:paraId="02CF6DAD">
            <w:pPr>
              <w:spacing w:before="0" w:after="0" w:line="360" w:lineRule="auto"/>
              <w:ind w:left="64" w:right="-284"/>
              <w:jc w:val="center"/>
              <w:rPr>
                <w:b/>
                <w:color w:val="000000"/>
                <w:sz w:val="26"/>
                <w:szCs w:val="26"/>
              </w:rPr>
            </w:pPr>
            <w:r>
              <w:rPr>
                <w:b/>
                <w:color w:val="000000"/>
                <w:sz w:val="26"/>
                <w:szCs w:val="26"/>
              </w:rPr>
              <w:t>ĐỀ CƯƠNG ÔN TẬP KIỂM TRA GIỮA KÌ I</w:t>
            </w:r>
          </w:p>
          <w:p w14:paraId="6AAF465C">
            <w:pPr>
              <w:spacing w:before="0" w:after="0" w:line="360" w:lineRule="auto"/>
              <w:ind w:left="-426" w:right="-284"/>
              <w:jc w:val="center"/>
              <w:rPr>
                <w:b/>
                <w:color w:val="000000"/>
                <w:sz w:val="26"/>
                <w:szCs w:val="26"/>
              </w:rPr>
            </w:pPr>
            <w:r>
              <w:rPr>
                <w:b/>
                <w:color w:val="000000"/>
                <w:sz w:val="26"/>
                <w:szCs w:val="26"/>
              </w:rPr>
              <w:t xml:space="preserve">      NĂM HỌC 2024-2025</w:t>
            </w:r>
          </w:p>
          <w:p w14:paraId="612B2052">
            <w:pPr>
              <w:spacing w:before="0" w:after="0" w:line="360" w:lineRule="auto"/>
              <w:ind w:left="-426" w:right="-284"/>
              <w:jc w:val="center"/>
              <w:rPr>
                <w:b/>
                <w:color w:val="000000"/>
                <w:sz w:val="26"/>
                <w:szCs w:val="26"/>
              </w:rPr>
            </w:pPr>
          </w:p>
        </w:tc>
      </w:tr>
    </w:tbl>
    <w:p w14:paraId="351C2DCD">
      <w:pPr>
        <w:spacing w:before="0" w:after="0" w:line="360" w:lineRule="auto"/>
        <w:ind w:left="-426" w:right="-284"/>
        <w:jc w:val="center"/>
        <w:rPr>
          <w:b/>
          <w:color w:val="000000"/>
        </w:rPr>
      </w:pPr>
      <w:r>
        <w:rPr>
          <w:b/>
          <w:color w:val="000000"/>
        </w:rPr>
        <w:t>MÔN: LỊCH SỬ &amp; ĐỊA LÍ 7</w:t>
      </w:r>
    </w:p>
    <w:p w14:paraId="343DB3D8">
      <w:pPr>
        <w:spacing w:before="0" w:after="0" w:line="360" w:lineRule="auto"/>
        <w:ind w:firstLine="567"/>
        <w:rPr>
          <w:b/>
          <w:color w:val="000000"/>
          <w:spacing w:val="-8"/>
        </w:rPr>
      </w:pPr>
      <w:r>
        <w:rPr>
          <w:rFonts w:eastAsia="DengXian"/>
          <w:b/>
          <w:iCs/>
          <w:color w:val="000000"/>
          <w:kern w:val="24"/>
        </w:rPr>
        <w:t xml:space="preserve">I. </w:t>
      </w:r>
      <w:r>
        <w:rPr>
          <w:b/>
          <w:color w:val="000000"/>
          <w:spacing w:val="-8"/>
        </w:rPr>
        <w:t>PHÂN MÔN LỊCH SỬ</w:t>
      </w:r>
    </w:p>
    <w:p w14:paraId="5DD63328">
      <w:pPr>
        <w:spacing w:before="0" w:after="0" w:line="360" w:lineRule="auto"/>
        <w:ind w:firstLine="567"/>
        <w:rPr>
          <w:rFonts w:eastAsia="Times New Roman"/>
          <w:b/>
          <w:bCs w:val="0"/>
          <w:i/>
          <w:iCs/>
          <w:color w:val="auto"/>
          <w:position w:val="-1"/>
          <w:sz w:val="27"/>
          <w:szCs w:val="27"/>
          <w:lang w:eastAsia="vi-VN"/>
        </w:rPr>
      </w:pPr>
      <w:r>
        <w:rPr>
          <w:rFonts w:hint="default"/>
          <w:b/>
          <w:bCs w:val="0"/>
          <w:i/>
          <w:iCs/>
          <w:color w:val="000000"/>
          <w:spacing w:val="-8"/>
          <w:lang w:val="vi-VN"/>
        </w:rPr>
        <w:t xml:space="preserve">1. </w:t>
      </w:r>
      <w:r>
        <w:rPr>
          <w:rFonts w:eastAsia="Times New Roman"/>
          <w:b/>
          <w:bCs w:val="0"/>
          <w:i/>
          <w:iCs/>
          <w:color w:val="auto"/>
          <w:position w:val="-1"/>
          <w:sz w:val="27"/>
          <w:szCs w:val="27"/>
          <w:lang w:eastAsia="vi-VN"/>
        </w:rPr>
        <w:t xml:space="preserve"> Quá trình hình thành và phát triển của chế độ phong kiến ở Tây Âu</w:t>
      </w:r>
    </w:p>
    <w:p w14:paraId="2FDE5910">
      <w:pPr>
        <w:spacing w:before="0" w:after="0" w:line="360" w:lineRule="auto"/>
        <w:ind w:firstLine="567"/>
        <w:rPr>
          <w:rFonts w:eastAsia="Times New Roman"/>
          <w:color w:val="auto"/>
          <w:position w:val="-1"/>
          <w:sz w:val="27"/>
          <w:szCs w:val="27"/>
          <w:lang w:eastAsia="vi-VN"/>
        </w:rPr>
      </w:pPr>
      <w:r>
        <w:rPr>
          <w:rFonts w:eastAsia="Times New Roman"/>
          <w:color w:val="auto"/>
          <w:position w:val="-1"/>
          <w:sz w:val="27"/>
          <w:szCs w:val="27"/>
          <w:lang w:eastAsia="vi-VN"/>
        </w:rPr>
        <w:t>- Trình bày được đặc điểm của lãnh địa phong kiến và quan hệ xã hội của chế độ phong kiến Tây Âu.</w:t>
      </w:r>
    </w:p>
    <w:p w14:paraId="0BDEBCA6">
      <w:pPr>
        <w:spacing w:before="0" w:after="0" w:line="360" w:lineRule="auto"/>
        <w:ind w:firstLine="567"/>
        <w:rPr>
          <w:rFonts w:eastAsia="Times New Roman"/>
          <w:color w:val="auto"/>
          <w:position w:val="-1"/>
          <w:sz w:val="27"/>
          <w:szCs w:val="27"/>
          <w:lang w:eastAsia="vi-VN"/>
        </w:rPr>
      </w:pPr>
      <w:r>
        <w:rPr>
          <w:rFonts w:eastAsia="Times New Roman"/>
          <w:color w:val="auto"/>
          <w:position w:val="-1"/>
          <w:sz w:val="27"/>
          <w:szCs w:val="27"/>
          <w:lang w:eastAsia="vi-VN"/>
        </w:rPr>
        <w:t xml:space="preserve">- Mô tả được sơ lược sự ra đời của Thiên Chúa giáo. </w:t>
      </w:r>
    </w:p>
    <w:p w14:paraId="1A366955">
      <w:pPr>
        <w:spacing w:before="0" w:after="0" w:line="360" w:lineRule="auto"/>
        <w:ind w:firstLine="567"/>
        <w:rPr>
          <w:rFonts w:eastAsia="Times New Roman"/>
          <w:color w:val="auto"/>
          <w:position w:val="-1"/>
          <w:sz w:val="27"/>
          <w:szCs w:val="27"/>
          <w:lang w:eastAsia="vi-VN"/>
        </w:rPr>
      </w:pPr>
      <w:r>
        <w:rPr>
          <w:rFonts w:eastAsia="Times New Roman"/>
          <w:color w:val="auto"/>
          <w:position w:val="-1"/>
          <w:sz w:val="27"/>
          <w:szCs w:val="27"/>
          <w:lang w:eastAsia="vi-VN"/>
        </w:rPr>
        <w:t>- Phân tích được vai trò của thành thị trung đại.</w:t>
      </w:r>
    </w:p>
    <w:p w14:paraId="703D5B50">
      <w:pPr>
        <w:numPr>
          <w:ilvl w:val="0"/>
          <w:numId w:val="1"/>
        </w:numPr>
        <w:spacing w:before="0" w:after="0" w:line="360" w:lineRule="auto"/>
        <w:ind w:firstLine="567"/>
        <w:rPr>
          <w:rFonts w:eastAsia="Times New Roman"/>
          <w:b/>
          <w:bCs/>
          <w:i/>
          <w:iCs/>
          <w:color w:val="auto"/>
          <w:position w:val="-1"/>
          <w:sz w:val="27"/>
          <w:szCs w:val="27"/>
          <w:lang w:eastAsia="vi-VN"/>
        </w:rPr>
      </w:pPr>
      <w:r>
        <w:rPr>
          <w:rFonts w:eastAsia="Times New Roman"/>
          <w:b/>
          <w:bCs/>
          <w:i/>
          <w:iCs/>
          <w:color w:val="auto"/>
          <w:position w:val="-1"/>
          <w:sz w:val="27"/>
          <w:szCs w:val="27"/>
          <w:lang w:eastAsia="vi-VN"/>
        </w:rPr>
        <w:t>Các cuộc đại phát kiến địa lý và sự hình thành quan hệ sản xuất tư bản chủ nghĩa ở Tây Âu</w:t>
      </w:r>
    </w:p>
    <w:p w14:paraId="677A17A7">
      <w:pPr>
        <w:spacing w:before="0" w:after="0" w:line="360" w:lineRule="auto"/>
        <w:ind w:firstLine="567"/>
        <w:rPr>
          <w:rFonts w:eastAsia="Times New Roman"/>
          <w:b w:val="0"/>
          <w:bCs w:val="0"/>
          <w:color w:val="auto"/>
          <w:position w:val="-1"/>
          <w:sz w:val="27"/>
          <w:szCs w:val="27"/>
          <w:lang w:eastAsia="vi-VN"/>
        </w:rPr>
      </w:pPr>
      <w:r>
        <w:rPr>
          <w:rFonts w:eastAsia="Times New Roman"/>
          <w:color w:val="auto"/>
          <w:position w:val="-1"/>
          <w:sz w:val="27"/>
          <w:szCs w:val="27"/>
          <w:lang w:eastAsia="vi-VN"/>
        </w:rPr>
        <w:t xml:space="preserve">- </w:t>
      </w:r>
      <w:r>
        <w:rPr>
          <w:rFonts w:eastAsia="Times New Roman"/>
          <w:b w:val="0"/>
          <w:bCs w:val="0"/>
          <w:color w:val="auto"/>
          <w:position w:val="-1"/>
          <w:sz w:val="27"/>
          <w:szCs w:val="27"/>
          <w:lang w:eastAsia="vi-VN"/>
        </w:rPr>
        <w:t>Trình bày được đặc điểm của lãnh địa phong kiến và quan hệ xã hội của chế độ phong kiến Tây Âu.</w:t>
      </w:r>
    </w:p>
    <w:p w14:paraId="70ECE537">
      <w:pPr>
        <w:spacing w:before="0" w:after="0" w:line="360" w:lineRule="auto"/>
        <w:ind w:firstLine="567"/>
        <w:rPr>
          <w:rFonts w:eastAsia="Times New Roman"/>
          <w:color w:val="auto"/>
          <w:position w:val="-1"/>
          <w:sz w:val="27"/>
          <w:szCs w:val="27"/>
          <w:lang w:eastAsia="vi-VN"/>
        </w:rPr>
      </w:pPr>
      <w:r>
        <w:rPr>
          <w:rFonts w:eastAsia="Times New Roman"/>
          <w:color w:val="auto"/>
          <w:position w:val="-1"/>
          <w:sz w:val="27"/>
          <w:szCs w:val="27"/>
          <w:lang w:eastAsia="vi-VN"/>
        </w:rPr>
        <w:t>- Các cuộc phát kiến lớn về địa lý cuối thế kỉ XV- đầu thế kỉ XVI.</w:t>
      </w:r>
    </w:p>
    <w:p w14:paraId="2FF1C969">
      <w:pPr>
        <w:spacing w:before="0" w:after="0" w:line="360" w:lineRule="auto"/>
        <w:ind w:firstLine="567"/>
        <w:rPr>
          <w:rFonts w:eastAsia="Times New Roman"/>
          <w:color w:val="auto"/>
          <w:position w:val="-1"/>
          <w:sz w:val="27"/>
          <w:szCs w:val="27"/>
          <w:lang w:eastAsia="vi-VN"/>
        </w:rPr>
      </w:pPr>
      <w:r>
        <w:rPr>
          <w:rFonts w:eastAsia="Times New Roman"/>
          <w:color w:val="auto"/>
          <w:position w:val="-1"/>
          <w:sz w:val="27"/>
          <w:szCs w:val="27"/>
          <w:lang w:eastAsia="vi-VN"/>
        </w:rPr>
        <w:t xml:space="preserve">- Phân tích được vai trò của thành thị trung đại. </w:t>
      </w:r>
    </w:p>
    <w:p w14:paraId="2E2BD643">
      <w:pPr>
        <w:spacing w:before="0" w:after="0" w:line="360" w:lineRule="auto"/>
        <w:ind w:firstLine="567"/>
        <w:rPr>
          <w:rFonts w:eastAsia="Times New Roman"/>
          <w:color w:val="auto"/>
          <w:position w:val="-1"/>
          <w:sz w:val="27"/>
          <w:szCs w:val="27"/>
          <w:lang w:eastAsia="vi-VN"/>
        </w:rPr>
      </w:pPr>
      <w:r>
        <w:rPr>
          <w:rFonts w:hint="default" w:eastAsia="Times New Roman"/>
          <w:color w:val="auto"/>
          <w:position w:val="-1"/>
          <w:sz w:val="27"/>
          <w:szCs w:val="27"/>
          <w:lang w:val="en-US" w:eastAsia="vi-VN"/>
        </w:rPr>
        <w:t xml:space="preserve">- </w:t>
      </w:r>
      <w:r>
        <w:rPr>
          <w:rFonts w:eastAsia="Times New Roman"/>
          <w:color w:val="auto"/>
          <w:position w:val="-1"/>
          <w:sz w:val="27"/>
          <w:szCs w:val="27"/>
          <w:lang w:eastAsia="vi-VN"/>
        </w:rPr>
        <w:t>Hệ quả của các cuộc phát kiến lớn về địa lý</w:t>
      </w:r>
    </w:p>
    <w:p w14:paraId="6ADB2412">
      <w:pPr>
        <w:numPr>
          <w:ilvl w:val="0"/>
          <w:numId w:val="1"/>
        </w:numPr>
        <w:spacing w:before="0" w:after="0" w:line="360" w:lineRule="auto"/>
        <w:ind w:left="0" w:leftChars="0" w:firstLine="567" w:firstLineChars="0"/>
        <w:rPr>
          <w:rFonts w:eastAsia="Times New Roman"/>
          <w:b/>
          <w:bCs/>
          <w:i/>
          <w:iCs/>
          <w:color w:val="auto"/>
          <w:position w:val="-1"/>
          <w:sz w:val="27"/>
          <w:szCs w:val="27"/>
          <w:lang w:eastAsia="vi-VN"/>
        </w:rPr>
      </w:pPr>
      <w:r>
        <w:rPr>
          <w:rFonts w:eastAsia="Times New Roman"/>
          <w:b/>
          <w:bCs/>
          <w:i/>
          <w:iCs/>
          <w:color w:val="auto"/>
          <w:position w:val="-1"/>
          <w:sz w:val="27"/>
          <w:szCs w:val="27"/>
          <w:lang w:eastAsia="vi-VN"/>
        </w:rPr>
        <w:t>Phong trào Văn hoá Phục hưng và Cải cách tôn giáo.</w:t>
      </w:r>
    </w:p>
    <w:p w14:paraId="19DDE851">
      <w:pPr>
        <w:numPr>
          <w:ilvl w:val="0"/>
          <w:numId w:val="0"/>
        </w:numPr>
        <w:spacing w:before="0" w:after="0" w:line="360" w:lineRule="auto"/>
        <w:ind w:left="567" w:leftChars="0"/>
        <w:rPr>
          <w:rFonts w:hint="default" w:eastAsia="Times New Roman"/>
          <w:color w:val="auto"/>
          <w:position w:val="-1"/>
          <w:sz w:val="27"/>
          <w:szCs w:val="27"/>
          <w:lang w:val="en-US" w:eastAsia="vi-VN"/>
        </w:rPr>
      </w:pPr>
      <w:r>
        <w:rPr>
          <w:rFonts w:hint="default" w:eastAsia="Times New Roman"/>
          <w:color w:val="auto"/>
          <w:position w:val="-1"/>
          <w:sz w:val="27"/>
          <w:szCs w:val="27"/>
          <w:lang w:val="en-US" w:eastAsia="vi-VN"/>
        </w:rPr>
        <w:t xml:space="preserve">- </w:t>
      </w:r>
      <w:r>
        <w:rPr>
          <w:rFonts w:eastAsia="Times New Roman"/>
          <w:color w:val="auto"/>
          <w:position w:val="-1"/>
          <w:sz w:val="27"/>
          <w:szCs w:val="27"/>
          <w:lang w:eastAsia="vi-VN"/>
        </w:rPr>
        <w:t>Trình bày được những thành tựu tiêu biểu của phong trào Văn hoá Phục hưng</w:t>
      </w:r>
      <w:r>
        <w:rPr>
          <w:rFonts w:hint="default" w:eastAsia="Times New Roman"/>
          <w:color w:val="auto"/>
          <w:position w:val="-1"/>
          <w:sz w:val="27"/>
          <w:szCs w:val="27"/>
          <w:lang w:val="en-US" w:eastAsia="vi-VN"/>
        </w:rPr>
        <w:t>.</w:t>
      </w:r>
    </w:p>
    <w:p w14:paraId="31E5610B">
      <w:pPr>
        <w:numPr>
          <w:ilvl w:val="0"/>
          <w:numId w:val="0"/>
        </w:numPr>
        <w:spacing w:before="0" w:after="0" w:line="360" w:lineRule="auto"/>
        <w:ind w:left="567" w:leftChars="0"/>
        <w:rPr>
          <w:rFonts w:eastAsia="Times New Roman"/>
          <w:color w:val="auto"/>
          <w:position w:val="-1"/>
          <w:sz w:val="27"/>
          <w:szCs w:val="27"/>
          <w:lang w:eastAsia="vi-VN"/>
        </w:rPr>
      </w:pPr>
      <w:r>
        <w:rPr>
          <w:rFonts w:hint="default" w:eastAsia="Times New Roman"/>
          <w:color w:val="auto"/>
          <w:position w:val="-1"/>
          <w:sz w:val="27"/>
          <w:szCs w:val="27"/>
          <w:lang w:val="en-US" w:eastAsia="vi-VN"/>
        </w:rPr>
        <w:t xml:space="preserve">- Ý </w:t>
      </w:r>
      <w:r>
        <w:rPr>
          <w:rFonts w:eastAsia="Times New Roman"/>
          <w:color w:val="auto"/>
          <w:position w:val="-1"/>
          <w:sz w:val="27"/>
          <w:szCs w:val="27"/>
          <w:lang w:eastAsia="vi-VN"/>
        </w:rPr>
        <w:t xml:space="preserve"> nghĩa và tác động của phong trào Văn hoá Phục hưng đối với xã hội Tây Âu.</w:t>
      </w:r>
    </w:p>
    <w:p w14:paraId="1631A130">
      <w:pPr>
        <w:numPr>
          <w:ilvl w:val="0"/>
          <w:numId w:val="0"/>
        </w:numPr>
        <w:spacing w:before="0" w:after="0" w:line="360" w:lineRule="auto"/>
        <w:ind w:left="567" w:leftChars="0"/>
        <w:rPr>
          <w:rFonts w:eastAsia="Times New Roman"/>
          <w:color w:val="auto"/>
          <w:position w:val="-1"/>
          <w:sz w:val="27"/>
          <w:szCs w:val="27"/>
          <w:lang w:eastAsia="vi-VN"/>
        </w:rPr>
      </w:pPr>
      <w:r>
        <w:rPr>
          <w:rFonts w:hint="default" w:eastAsia="Times New Roman"/>
          <w:color w:val="auto"/>
          <w:position w:val="-1"/>
          <w:sz w:val="27"/>
          <w:szCs w:val="27"/>
          <w:lang w:val="en-US" w:eastAsia="vi-VN"/>
        </w:rPr>
        <w:t>- G</w:t>
      </w:r>
      <w:r>
        <w:rPr>
          <w:rFonts w:eastAsia="Times New Roman"/>
          <w:color w:val="auto"/>
          <w:position w:val="-1"/>
          <w:sz w:val="27"/>
          <w:szCs w:val="27"/>
          <w:lang w:eastAsia="vi-VN"/>
        </w:rPr>
        <w:t xml:space="preserve">iải thích được nguyên nhân của phong trào Cải cách tôn giáo. </w:t>
      </w:r>
    </w:p>
    <w:p w14:paraId="72716F6B">
      <w:pPr>
        <w:numPr>
          <w:ilvl w:val="0"/>
          <w:numId w:val="0"/>
        </w:numPr>
        <w:spacing w:before="0" w:after="0" w:line="360" w:lineRule="auto"/>
        <w:ind w:left="567" w:leftChars="0"/>
        <w:rPr>
          <w:rFonts w:eastAsia="Times New Roman"/>
          <w:color w:val="auto"/>
          <w:position w:val="-1"/>
          <w:sz w:val="27"/>
          <w:szCs w:val="27"/>
          <w:lang w:eastAsia="vi-VN"/>
        </w:rPr>
      </w:pPr>
      <w:r>
        <w:rPr>
          <w:rFonts w:hint="default" w:eastAsia="Times New Roman"/>
          <w:color w:val="auto"/>
          <w:position w:val="-1"/>
          <w:sz w:val="27"/>
          <w:szCs w:val="27"/>
          <w:lang w:val="en-US" w:eastAsia="vi-VN"/>
        </w:rPr>
        <w:t xml:space="preserve">- Trình bày </w:t>
      </w:r>
      <w:r>
        <w:rPr>
          <w:rFonts w:eastAsia="Times New Roman"/>
          <w:color w:val="auto"/>
          <w:position w:val="-1"/>
          <w:sz w:val="27"/>
          <w:szCs w:val="27"/>
          <w:lang w:eastAsia="vi-VN"/>
        </w:rPr>
        <w:t xml:space="preserve">nội dung cơ bản và tác động của các cuộc Cải cách tôn giáo đối với xã hội Tây Âu. </w:t>
      </w:r>
    </w:p>
    <w:p w14:paraId="0CB60C52">
      <w:pPr>
        <w:numPr>
          <w:ilvl w:val="0"/>
          <w:numId w:val="1"/>
        </w:numPr>
        <w:spacing w:before="0" w:after="0" w:line="360" w:lineRule="auto"/>
        <w:ind w:left="0" w:leftChars="0" w:firstLine="567" w:firstLineChars="0"/>
        <w:rPr>
          <w:rFonts w:eastAsia="Times New Roman"/>
          <w:color w:val="auto"/>
          <w:position w:val="-1"/>
          <w:sz w:val="27"/>
          <w:szCs w:val="27"/>
          <w:lang w:eastAsia="vi-VN"/>
        </w:rPr>
      </w:pPr>
      <w:r>
        <w:rPr>
          <w:rFonts w:eastAsia="Times New Roman"/>
          <w:b/>
          <w:bCs/>
          <w:i/>
          <w:iCs/>
          <w:color w:val="auto"/>
          <w:position w:val="-1"/>
          <w:sz w:val="27"/>
          <w:szCs w:val="27"/>
          <w:lang w:eastAsia="vi-VN"/>
        </w:rPr>
        <w:t>Trung Quốc từ thế kỉ VII đến giữa thế kỉ XIX</w:t>
      </w:r>
    </w:p>
    <w:p w14:paraId="476D6A07">
      <w:pPr>
        <w:numPr>
          <w:ilvl w:val="0"/>
          <w:numId w:val="0"/>
        </w:numPr>
        <w:spacing w:before="0" w:after="0" w:line="360" w:lineRule="auto"/>
        <w:ind w:left="567" w:leftChars="0"/>
        <w:rPr>
          <w:rFonts w:eastAsia="Times New Roman"/>
          <w:color w:val="auto"/>
          <w:position w:val="-1"/>
          <w:sz w:val="27"/>
          <w:szCs w:val="27"/>
          <w:lang w:eastAsia="vi-VN"/>
        </w:rPr>
      </w:pPr>
      <w:r>
        <w:rPr>
          <w:rFonts w:hint="default" w:eastAsia="Times New Roman"/>
          <w:color w:val="auto"/>
          <w:position w:val="-1"/>
          <w:sz w:val="27"/>
          <w:szCs w:val="27"/>
          <w:lang w:val="en-US" w:eastAsia="vi-VN"/>
        </w:rPr>
        <w:t xml:space="preserve">- </w:t>
      </w:r>
      <w:r>
        <w:rPr>
          <w:rFonts w:eastAsia="Times New Roman"/>
          <w:color w:val="auto"/>
          <w:position w:val="-1"/>
          <w:sz w:val="27"/>
          <w:szCs w:val="27"/>
          <w:lang w:eastAsia="vi-VN"/>
        </w:rPr>
        <w:t xml:space="preserve"> Lập được sơ đồ tiến trình phát triển của Trung Quốc từ thế kỉ VII đến giữa thế kỉ XIX (các thời Đường, Tổng, Nguyên, Minh, Thanh).</w:t>
      </w:r>
    </w:p>
    <w:p w14:paraId="5954C3AE">
      <w:pPr>
        <w:numPr>
          <w:ilvl w:val="0"/>
          <w:numId w:val="0"/>
        </w:numPr>
        <w:spacing w:before="0" w:after="0" w:line="360" w:lineRule="auto"/>
        <w:ind w:left="567" w:leftChars="0"/>
        <w:rPr>
          <w:rFonts w:eastAsia="Times New Roman"/>
          <w:color w:val="auto"/>
          <w:position w:val="-1"/>
          <w:sz w:val="27"/>
          <w:szCs w:val="27"/>
          <w:lang w:eastAsia="vi-VN"/>
        </w:rPr>
      </w:pPr>
      <w:r>
        <w:rPr>
          <w:rFonts w:hint="default" w:eastAsia="Times New Roman"/>
          <w:color w:val="auto"/>
          <w:position w:val="-1"/>
          <w:sz w:val="27"/>
          <w:szCs w:val="27"/>
          <w:lang w:val="en-US" w:eastAsia="vi-VN"/>
        </w:rPr>
        <w:t xml:space="preserve">- </w:t>
      </w:r>
      <w:r>
        <w:rPr>
          <w:rFonts w:eastAsia="Times New Roman"/>
          <w:color w:val="auto"/>
          <w:position w:val="-1"/>
          <w:sz w:val="27"/>
          <w:szCs w:val="27"/>
          <w:lang w:eastAsia="vi-VN"/>
        </w:rPr>
        <w:t>Nêu  những nét chính về sự thịnh vượng của Trung Quốc dưới thời Đường.</w:t>
      </w:r>
    </w:p>
    <w:p w14:paraId="3C5934D9">
      <w:pPr>
        <w:numPr>
          <w:ilvl w:val="0"/>
          <w:numId w:val="0"/>
        </w:numPr>
        <w:spacing w:before="0" w:after="0" w:line="360" w:lineRule="auto"/>
        <w:ind w:left="567" w:leftChars="0"/>
        <w:rPr>
          <w:rFonts w:hint="default" w:eastAsia="Times New Roman"/>
          <w:color w:val="auto"/>
          <w:position w:val="-1"/>
          <w:sz w:val="27"/>
          <w:szCs w:val="27"/>
          <w:lang w:val="en-US" w:eastAsia="vi-VN"/>
        </w:rPr>
      </w:pPr>
      <w:r>
        <w:rPr>
          <w:rFonts w:hint="default" w:eastAsia="Times New Roman"/>
          <w:color w:val="auto"/>
          <w:position w:val="-1"/>
          <w:sz w:val="27"/>
          <w:szCs w:val="27"/>
          <w:lang w:val="en-US" w:eastAsia="vi-VN"/>
        </w:rPr>
        <w:t>- S</w:t>
      </w:r>
      <w:r>
        <w:rPr>
          <w:rFonts w:eastAsia="Times New Roman"/>
          <w:color w:val="auto"/>
          <w:position w:val="-1"/>
          <w:sz w:val="27"/>
          <w:szCs w:val="27"/>
          <w:lang w:eastAsia="vi-VN"/>
        </w:rPr>
        <w:t>ự phát triển kinh tế dưới thời Minh - Thanh.</w:t>
      </w:r>
    </w:p>
    <w:p w14:paraId="79CD08E2">
      <w:pPr>
        <w:numPr>
          <w:ilvl w:val="0"/>
          <w:numId w:val="0"/>
        </w:numPr>
        <w:spacing w:before="0" w:after="0" w:line="360" w:lineRule="auto"/>
        <w:ind w:left="567" w:leftChars="0"/>
        <w:rPr>
          <w:rFonts w:hint="default" w:eastAsia="Times New Roman"/>
          <w:color w:val="auto"/>
          <w:position w:val="-1"/>
          <w:sz w:val="27"/>
          <w:szCs w:val="27"/>
          <w:lang w:val="en-US" w:eastAsia="vi-VN"/>
        </w:rPr>
      </w:pPr>
    </w:p>
    <w:p w14:paraId="180C676B">
      <w:pPr>
        <w:numPr>
          <w:ilvl w:val="0"/>
          <w:numId w:val="0"/>
        </w:numPr>
        <w:spacing w:before="0" w:after="0" w:line="360" w:lineRule="auto"/>
        <w:ind w:left="567" w:leftChars="0"/>
        <w:rPr>
          <w:rFonts w:eastAsia="Times New Roman"/>
          <w:color w:val="auto"/>
          <w:position w:val="-1"/>
          <w:sz w:val="27"/>
          <w:szCs w:val="27"/>
          <w:lang w:eastAsia="vi-VN"/>
        </w:rPr>
      </w:pPr>
      <w:r>
        <w:rPr>
          <w:rFonts w:hint="default" w:eastAsia="Times New Roman"/>
          <w:color w:val="auto"/>
          <w:position w:val="-1"/>
          <w:sz w:val="27"/>
          <w:szCs w:val="27"/>
          <w:lang w:val="en-US" w:eastAsia="vi-VN"/>
        </w:rPr>
        <w:t xml:space="preserve">- </w:t>
      </w:r>
      <w:r>
        <w:rPr>
          <w:rFonts w:eastAsia="Times New Roman"/>
          <w:color w:val="auto"/>
          <w:position w:val="-1"/>
          <w:sz w:val="27"/>
          <w:szCs w:val="27"/>
          <w:lang w:eastAsia="vi-VN"/>
        </w:rPr>
        <w:t xml:space="preserve">Giới thiệu và nhận xét được những thành tựu chủ yếu của văn hoá Trung Quốc từ thế kỉ VII đến giữa thế kỉ XIX (Nho giáo, Sử học, kiến trúc,). </w:t>
      </w:r>
    </w:p>
    <w:p w14:paraId="04AA5CE1">
      <w:pPr>
        <w:spacing w:before="0" w:after="0" w:line="360" w:lineRule="auto"/>
        <w:ind w:firstLine="567"/>
        <w:rPr>
          <w:b/>
          <w:color w:val="000000"/>
          <w:spacing w:val="-8"/>
        </w:rPr>
      </w:pPr>
      <w:r>
        <w:rPr>
          <w:b/>
          <w:color w:val="000000"/>
          <w:spacing w:val="-8"/>
        </w:rPr>
        <w:t>II. PHÂN MÔN ĐỊA LÍ</w:t>
      </w:r>
    </w:p>
    <w:p w14:paraId="111DDA69">
      <w:pPr>
        <w:spacing w:before="0" w:after="0" w:line="360" w:lineRule="auto"/>
        <w:ind w:right="141" w:firstLine="567"/>
        <w:rPr>
          <w:rFonts w:eastAsia="Arial"/>
          <w:b/>
          <w:bCs/>
          <w:color w:val="000000" w:themeColor="text1"/>
          <w:sz w:val="27"/>
          <w:szCs w:val="27"/>
          <w14:textFill>
            <w14:solidFill>
              <w14:schemeClr w14:val="tx1"/>
            </w14:solidFill>
          </w14:textFill>
        </w:rPr>
      </w:pPr>
      <w:r>
        <w:rPr>
          <w:rFonts w:eastAsia="Arial"/>
          <w:b/>
          <w:bCs/>
          <w:color w:val="000000" w:themeColor="text1"/>
          <w:sz w:val="27"/>
          <w:szCs w:val="27"/>
          <w14:textFill>
            <w14:solidFill>
              <w14:schemeClr w14:val="tx1"/>
            </w14:solidFill>
          </w14:textFill>
        </w:rPr>
        <w:t>Chương 1. Châu Âu</w:t>
      </w:r>
    </w:p>
    <w:p w14:paraId="1C9F91EC">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Vị trí địa lí, đặc điểm tự nhiên châu Âu</w:t>
      </w:r>
    </w:p>
    <w:p w14:paraId="30ADC002">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Đặc điểm dân cư, xã hội châu Âu</w:t>
      </w:r>
    </w:p>
    <w:p w14:paraId="14ABEC30">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Khai thác, sử dụng và bảo vệ thiên nhiên ở châu Âu</w:t>
      </w:r>
    </w:p>
    <w:p w14:paraId="20371AE5">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Liên minh Châu Âu</w:t>
      </w:r>
    </w:p>
    <w:p w14:paraId="4E2EFAC0">
      <w:pPr>
        <w:spacing w:before="0" w:after="0" w:line="360" w:lineRule="auto"/>
        <w:ind w:right="141" w:firstLine="567"/>
        <w:rPr>
          <w:rFonts w:eastAsia="Arial"/>
          <w:b/>
          <w:bCs/>
          <w:color w:val="000000" w:themeColor="text1"/>
          <w:sz w:val="27"/>
          <w:szCs w:val="27"/>
          <w14:textFill>
            <w14:solidFill>
              <w14:schemeClr w14:val="tx1"/>
            </w14:solidFill>
          </w14:textFill>
        </w:rPr>
      </w:pPr>
      <w:r>
        <w:rPr>
          <w:rFonts w:eastAsia="Arial"/>
          <w:b/>
          <w:bCs/>
          <w:color w:val="000000" w:themeColor="text1"/>
          <w:sz w:val="27"/>
          <w:szCs w:val="27"/>
          <w14:textFill>
            <w14:solidFill>
              <w14:schemeClr w14:val="tx1"/>
            </w14:solidFill>
          </w14:textFill>
        </w:rPr>
        <w:t>Chương 2. Châu Á</w:t>
      </w:r>
    </w:p>
    <w:p w14:paraId="7D3A90FC">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Vị trí địa lí, đặc điểm tự nhiên châu Á</w:t>
      </w:r>
    </w:p>
    <w:p w14:paraId="4AD90211">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Đặc điểm dân cư, xã hội châu Á.</w:t>
      </w:r>
    </w:p>
    <w:p w14:paraId="0EE32247">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Bản đồ chính trị châu Á, các khu vực của châu Á</w:t>
      </w:r>
    </w:p>
    <w:p w14:paraId="769025EC">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Khu vực Bắc Á</w:t>
      </w:r>
    </w:p>
    <w:p w14:paraId="52187AEF">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Khu vực Trung Á</w:t>
      </w:r>
    </w:p>
    <w:p w14:paraId="495CD66B">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Khu vực Đông Á</w:t>
      </w:r>
    </w:p>
    <w:p w14:paraId="1FAA5233">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Khu vực Tây Á</w:t>
      </w:r>
    </w:p>
    <w:p w14:paraId="2DD8C08C">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Khu vực Nam Á</w:t>
      </w:r>
    </w:p>
    <w:p w14:paraId="3CE7542E">
      <w:pPr>
        <w:spacing w:before="0" w:after="0" w:line="360" w:lineRule="auto"/>
        <w:ind w:right="141" w:firstLine="567"/>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 Khu vực Đông Nam Á</w:t>
      </w:r>
    </w:p>
    <w:p w14:paraId="4B7D7A06">
      <w:pPr>
        <w:spacing w:before="0" w:after="0" w:line="360" w:lineRule="auto"/>
        <w:ind w:left="567" w:right="141" w:firstLine="426"/>
        <w:jc w:val="center"/>
      </w:pPr>
      <w:r>
        <w:t>---- Hết ----</w:t>
      </w:r>
    </w:p>
    <w:p w14:paraId="74A18A62">
      <w:pPr>
        <w:spacing w:before="0" w:after="0" w:line="360" w:lineRule="auto"/>
        <w:ind w:left="567" w:right="141" w:firstLine="426"/>
        <w:jc w:val="center"/>
      </w:pPr>
      <w:bookmarkStart w:id="0" w:name="_GoBack"/>
      <w:bookmarkEnd w:id="0"/>
    </w:p>
    <w:tbl>
      <w:tblPr>
        <w:tblStyle w:val="4"/>
        <w:tblW w:w="9887"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23"/>
        <w:gridCol w:w="2400"/>
        <w:gridCol w:w="3264"/>
      </w:tblGrid>
      <w:tr w14:paraId="3A7C5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7" w:hRule="atLeast"/>
        </w:trPr>
        <w:tc>
          <w:tcPr>
            <w:tcW w:w="4223" w:type="dxa"/>
            <w:tcBorders>
              <w:top w:val="nil"/>
              <w:left w:val="nil"/>
              <w:bottom w:val="nil"/>
              <w:right w:val="nil"/>
            </w:tcBorders>
          </w:tcPr>
          <w:p w14:paraId="54AC986A">
            <w:pPr>
              <w:spacing w:before="0" w:after="0" w:line="360" w:lineRule="auto"/>
              <w:ind w:right="141"/>
              <w:jc w:val="center"/>
              <w:rPr>
                <w:b/>
              </w:rPr>
            </w:pPr>
            <w:r>
              <w:rPr>
                <w:b/>
              </w:rPr>
              <w:t>Duyệt của tổ chuyên môn</w:t>
            </w:r>
          </w:p>
          <w:p w14:paraId="33FAAF30">
            <w:pPr>
              <w:spacing w:before="0" w:after="0" w:line="360" w:lineRule="auto"/>
              <w:ind w:right="141"/>
              <w:jc w:val="center"/>
              <w:rPr>
                <w:b/>
              </w:rPr>
            </w:pPr>
            <w:r>
              <w:rPr>
                <w:rFonts w:eastAsia="Times New Roman"/>
                <w:b/>
                <w:iCs/>
              </w:rPr>
              <w:drawing>
                <wp:inline distT="0" distB="0" distL="0" distR="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400" w:type="dxa"/>
            <w:tcBorders>
              <w:top w:val="nil"/>
              <w:left w:val="nil"/>
              <w:bottom w:val="nil"/>
              <w:right w:val="nil"/>
            </w:tcBorders>
          </w:tcPr>
          <w:p w14:paraId="331F8121">
            <w:pPr>
              <w:spacing w:before="0" w:after="0" w:line="360" w:lineRule="auto"/>
              <w:ind w:right="141"/>
              <w:jc w:val="center"/>
              <w:rPr>
                <w:b/>
              </w:rPr>
            </w:pPr>
          </w:p>
        </w:tc>
        <w:tc>
          <w:tcPr>
            <w:tcW w:w="3264" w:type="dxa"/>
            <w:tcBorders>
              <w:top w:val="nil"/>
              <w:left w:val="nil"/>
              <w:bottom w:val="nil"/>
              <w:right w:val="nil"/>
            </w:tcBorders>
          </w:tcPr>
          <w:p w14:paraId="39E2C0EF">
            <w:pPr>
              <w:spacing w:before="0" w:after="0" w:line="360" w:lineRule="auto"/>
              <w:ind w:right="141"/>
              <w:jc w:val="center"/>
              <w:rPr>
                <w:b/>
              </w:rPr>
            </w:pPr>
            <w:r>
              <w:rPr>
                <w:b/>
              </w:rPr>
              <w:t>Người xây dựng</w:t>
            </w:r>
          </w:p>
          <w:p w14:paraId="5AA9ADC5">
            <w:pPr>
              <w:spacing w:before="0" w:after="0" w:line="360" w:lineRule="auto"/>
              <w:ind w:right="141"/>
              <w:jc w:val="center"/>
              <w:rPr>
                <w:b/>
              </w:rPr>
            </w:pPr>
            <w:r>
              <w:drawing>
                <wp:inline distT="0" distB="0" distL="114300" distR="114300">
                  <wp:extent cx="1623695" cy="487045"/>
                  <wp:effectExtent l="0" t="0" r="6985"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7"/>
                          <a:stretch>
                            <a:fillRect/>
                          </a:stretch>
                        </pic:blipFill>
                        <pic:spPr>
                          <a:xfrm>
                            <a:off x="0" y="0"/>
                            <a:ext cx="1623695" cy="487045"/>
                          </a:xfrm>
                          <a:prstGeom prst="rect">
                            <a:avLst/>
                          </a:prstGeom>
                          <a:noFill/>
                          <a:ln>
                            <a:noFill/>
                          </a:ln>
                        </pic:spPr>
                      </pic:pic>
                    </a:graphicData>
                  </a:graphic>
                </wp:inline>
              </w:drawing>
            </w:r>
            <w:r>
              <w:rPr>
                <w:b/>
              </w:rPr>
              <w:drawing>
                <wp:inline distT="0" distB="0" distL="0" distR="0">
                  <wp:extent cx="1275715" cy="657860"/>
                  <wp:effectExtent l="0" t="0" r="4445"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75715" cy="657860"/>
                          </a:xfrm>
                          <a:prstGeom prst="rect">
                            <a:avLst/>
                          </a:prstGeom>
                          <a:noFill/>
                        </pic:spPr>
                      </pic:pic>
                    </a:graphicData>
                  </a:graphic>
                </wp:inline>
              </w:drawing>
            </w:r>
          </w:p>
        </w:tc>
      </w:tr>
      <w:tr w14:paraId="22DE3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23" w:type="dxa"/>
            <w:tcBorders>
              <w:top w:val="nil"/>
              <w:left w:val="nil"/>
              <w:bottom w:val="nil"/>
              <w:right w:val="nil"/>
            </w:tcBorders>
          </w:tcPr>
          <w:p w14:paraId="4F01EC1C">
            <w:pPr>
              <w:spacing w:before="0" w:after="0" w:line="360" w:lineRule="auto"/>
              <w:ind w:right="141"/>
              <w:jc w:val="center"/>
              <w:rPr>
                <w:b/>
              </w:rPr>
            </w:pPr>
            <w:r>
              <w:rPr>
                <w:b/>
              </w:rPr>
              <w:t>Nguyễn Thị Hậu</w:t>
            </w:r>
          </w:p>
        </w:tc>
        <w:tc>
          <w:tcPr>
            <w:tcW w:w="2400" w:type="dxa"/>
            <w:tcBorders>
              <w:top w:val="nil"/>
              <w:left w:val="nil"/>
              <w:bottom w:val="nil"/>
              <w:right w:val="nil"/>
            </w:tcBorders>
          </w:tcPr>
          <w:p w14:paraId="17CBD520">
            <w:pPr>
              <w:spacing w:before="0" w:after="0" w:line="360" w:lineRule="auto"/>
              <w:ind w:right="141"/>
              <w:jc w:val="center"/>
              <w:rPr>
                <w:b/>
              </w:rPr>
            </w:pPr>
          </w:p>
        </w:tc>
        <w:tc>
          <w:tcPr>
            <w:tcW w:w="3264" w:type="dxa"/>
            <w:tcBorders>
              <w:top w:val="nil"/>
              <w:left w:val="nil"/>
              <w:bottom w:val="nil"/>
              <w:right w:val="nil"/>
            </w:tcBorders>
          </w:tcPr>
          <w:p w14:paraId="7387BDC1">
            <w:pPr>
              <w:spacing w:before="0" w:after="0" w:line="360" w:lineRule="auto"/>
              <w:ind w:right="141"/>
              <w:jc w:val="center"/>
              <w:rPr>
                <w:b/>
              </w:rPr>
            </w:pPr>
          </w:p>
          <w:p w14:paraId="3A419B49">
            <w:pPr>
              <w:spacing w:before="0" w:after="0" w:line="360" w:lineRule="auto"/>
              <w:ind w:right="141"/>
              <w:jc w:val="center"/>
              <w:rPr>
                <w:b/>
              </w:rPr>
            </w:pPr>
            <w:r>
              <w:rPr>
                <w:b/>
              </w:rPr>
              <w:t>Lê Thị Mai Hiên</w:t>
            </w:r>
          </w:p>
          <w:p w14:paraId="01BBF622">
            <w:pPr>
              <w:spacing w:before="0" w:after="0" w:line="360" w:lineRule="auto"/>
              <w:ind w:right="141"/>
              <w:jc w:val="center"/>
              <w:rPr>
                <w:b/>
              </w:rPr>
            </w:pPr>
            <w:r>
              <w:rPr>
                <w:b/>
              </w:rPr>
              <w:t>Nguyễn Thị Dung</w:t>
            </w:r>
          </w:p>
        </w:tc>
      </w:tr>
      <w:tr w14:paraId="406B5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23" w:type="dxa"/>
            <w:tcBorders>
              <w:top w:val="nil"/>
            </w:tcBorders>
          </w:tcPr>
          <w:p w14:paraId="410E4F25">
            <w:pPr>
              <w:spacing w:before="0" w:after="0" w:line="360" w:lineRule="auto"/>
              <w:ind w:right="141"/>
              <w:jc w:val="center"/>
              <w:rPr>
                <w:b/>
              </w:rPr>
            </w:pPr>
          </w:p>
        </w:tc>
        <w:tc>
          <w:tcPr>
            <w:tcW w:w="2400" w:type="dxa"/>
            <w:tcBorders>
              <w:top w:val="nil"/>
            </w:tcBorders>
          </w:tcPr>
          <w:p w14:paraId="5DB53357">
            <w:pPr>
              <w:spacing w:before="0" w:after="0" w:line="360" w:lineRule="auto"/>
              <w:ind w:right="141"/>
              <w:jc w:val="center"/>
              <w:rPr>
                <w:b/>
              </w:rPr>
            </w:pPr>
            <w:r>
              <w:rPr>
                <w:b/>
              </w:rPr>
              <w:t>Duyệt của BGH</w:t>
            </w:r>
          </w:p>
          <w:p w14:paraId="647E8EC2">
            <w:pPr>
              <w:spacing w:before="0" w:after="0" w:line="360" w:lineRule="auto"/>
              <w:ind w:right="141"/>
              <w:jc w:val="right"/>
              <w:rPr>
                <w:b/>
              </w:rPr>
            </w:pPr>
            <w:r>
              <w:rPr>
                <w:rFonts w:eastAsia="Times New Roman"/>
                <w:sz w:val="26"/>
                <w:szCs w:val="24"/>
              </w:rPr>
              <w:drawing>
                <wp:inline distT="0" distB="0" distL="0" distR="0">
                  <wp:extent cx="2918460" cy="1097280"/>
                  <wp:effectExtent l="0" t="0" r="0" b="7620"/>
                  <wp:docPr id="3" name="Picture 3" descr="CK NHÀ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K NHÀ TRƯỜ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18460" cy="1097280"/>
                          </a:xfrm>
                          <a:prstGeom prst="rect">
                            <a:avLst/>
                          </a:prstGeom>
                          <a:noFill/>
                          <a:ln>
                            <a:noFill/>
                          </a:ln>
                        </pic:spPr>
                      </pic:pic>
                    </a:graphicData>
                  </a:graphic>
                </wp:inline>
              </w:drawing>
            </w:r>
          </w:p>
          <w:p w14:paraId="7AF0EAB3">
            <w:pPr>
              <w:spacing w:before="0" w:after="0" w:line="360" w:lineRule="auto"/>
              <w:ind w:right="141"/>
              <w:jc w:val="center"/>
              <w:rPr>
                <w:b/>
              </w:rPr>
            </w:pPr>
          </w:p>
          <w:p w14:paraId="5CFF1EB9">
            <w:pPr>
              <w:spacing w:before="0" w:after="0" w:line="360" w:lineRule="auto"/>
              <w:ind w:right="141"/>
              <w:jc w:val="center"/>
              <w:rPr>
                <w:b/>
              </w:rPr>
            </w:pPr>
            <w:r>
              <w:rPr>
                <w:b/>
              </w:rPr>
              <w:t>Vũ Minh Tân</w:t>
            </w:r>
          </w:p>
        </w:tc>
        <w:tc>
          <w:tcPr>
            <w:tcW w:w="3264" w:type="dxa"/>
            <w:tcBorders>
              <w:top w:val="nil"/>
            </w:tcBorders>
          </w:tcPr>
          <w:p w14:paraId="424A88B5">
            <w:pPr>
              <w:spacing w:before="0" w:after="0" w:line="360" w:lineRule="auto"/>
              <w:ind w:right="141"/>
              <w:jc w:val="center"/>
              <w:rPr>
                <w:b/>
              </w:rPr>
            </w:pPr>
          </w:p>
        </w:tc>
      </w:tr>
    </w:tbl>
    <w:p w14:paraId="4BE505DF">
      <w:pPr>
        <w:spacing w:before="0" w:after="0" w:line="360" w:lineRule="auto"/>
        <w:ind w:right="141"/>
        <w:jc w:val="left"/>
        <w:rPr>
          <w:b/>
          <w:bCs/>
        </w:rPr>
      </w:pPr>
    </w:p>
    <w:sectPr>
      <w:pgSz w:w="12240" w:h="15840"/>
      <w:pgMar w:top="1134" w:right="1134" w:bottom="1134" w:left="1440"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DengXian">
    <w:altName w:val="SimSun"/>
    <w:panose1 w:val="02010600030101010101"/>
    <w:charset w:val="86"/>
    <w:family w:val="auto"/>
    <w:pitch w:val="default"/>
    <w:sig w:usb0="00000000" w:usb1="00000000" w:usb2="00000016" w:usb3="00000000" w:csb0="0004000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F512D5"/>
    <w:multiLevelType w:val="singleLevel"/>
    <w:tmpl w:val="79F512D5"/>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13"/>
    <w:rsid w:val="000259A4"/>
    <w:rsid w:val="00054B12"/>
    <w:rsid w:val="00176713"/>
    <w:rsid w:val="0018536C"/>
    <w:rsid w:val="002164DE"/>
    <w:rsid w:val="002529DC"/>
    <w:rsid w:val="002D01CF"/>
    <w:rsid w:val="008B38B5"/>
    <w:rsid w:val="008C034E"/>
    <w:rsid w:val="009B0B8B"/>
    <w:rsid w:val="00AA64B8"/>
    <w:rsid w:val="00CF28B4"/>
    <w:rsid w:val="1C57568C"/>
    <w:rsid w:val="290518B7"/>
    <w:rsid w:val="47E90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324" w:lineRule="auto"/>
      <w:jc w:val="both"/>
    </w:pPr>
    <w:rPr>
      <w:rFonts w:ascii="Times New Roman" w:hAnsi="Times New Roman" w:eastAsia="Calibri" w:cs="Times New Roman"/>
      <w:kern w:val="0"/>
      <w:sz w:val="28"/>
      <w:szCs w:val="28"/>
      <w:lang w:val="en-US" w:eastAsia="en-US" w:bidi="ar-SA"/>
      <w14:ligatures w14:val="none"/>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110</Words>
  <Characters>632</Characters>
  <Lines>5</Lines>
  <Paragraphs>1</Paragraphs>
  <TotalTime>0</TotalTime>
  <ScaleCrop>false</ScaleCrop>
  <LinksUpToDate>false</LinksUpToDate>
  <CharactersWithSpaces>741</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2024-10-23T08:59:00Z</dcterms:created>
  <dc:creator>Admin</dc:creator>
  <cp:lastModifiedBy>PC</cp:lastModifiedBy>
  <dcterms:modified xsi:type="dcterms:W3CDTF">2024-10-26T05:01:37Z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EAF0293A54DA46E4825B37B9081CCB33_12</vt:lpwstr>
  </property>
</Properties>
</file>